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61" w:rsidRPr="00A115F7" w:rsidRDefault="006B7E61" w:rsidP="00A115F7">
      <w:pPr>
        <w:pBdr>
          <w:bottom w:val="single" w:sz="2" w:space="1" w:color="auto"/>
        </w:pBd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A115F7">
        <w:rPr>
          <w:rFonts w:ascii="Arial" w:hAnsi="Arial" w:cs="Arial"/>
          <w:b/>
          <w:smallCaps/>
          <w:sz w:val="24"/>
          <w:szCs w:val="24"/>
        </w:rPr>
        <w:t>Oboznám</w:t>
      </w:r>
      <w:r w:rsidR="00BA79E3">
        <w:rPr>
          <w:rFonts w:ascii="Arial" w:hAnsi="Arial" w:cs="Arial"/>
          <w:b/>
          <w:smallCaps/>
          <w:sz w:val="24"/>
          <w:szCs w:val="24"/>
        </w:rPr>
        <w:t xml:space="preserve">enie dotknutej osoby </w:t>
      </w:r>
      <w:r w:rsidR="00384BF8" w:rsidRPr="00A115F7">
        <w:rPr>
          <w:rFonts w:ascii="Arial" w:hAnsi="Arial" w:cs="Arial"/>
          <w:b/>
          <w:smallCaps/>
          <w:sz w:val="24"/>
          <w:szCs w:val="24"/>
        </w:rPr>
        <w:t xml:space="preserve">– informačný systém </w:t>
      </w:r>
      <w:r w:rsidR="005B344E">
        <w:rPr>
          <w:rFonts w:ascii="Arial" w:hAnsi="Arial" w:cs="Arial"/>
          <w:b/>
          <w:smallCaps/>
          <w:sz w:val="24"/>
          <w:szCs w:val="24"/>
        </w:rPr>
        <w:t>evidencia uplatnených práv dotknutých osôb</w:t>
      </w:r>
    </w:p>
    <w:p w:rsidR="00297992" w:rsidRPr="00BA79E3" w:rsidRDefault="006B7E61" w:rsidP="00BA79E3">
      <w:pPr>
        <w:spacing w:after="0" w:line="240" w:lineRule="auto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>podľa článku 13 Nariadenia Európskeho parlamentu a Rady (EÚ) 2016/679 z 27. apríla 2016  o ochrane fyzických osôb pri spracúvaní osobných údajov a o voľnom pohybe takýchto údajov, ktorým sa zrušuje smernica 95/46/ES (všeobecné nariadenie o ochrane údajov)</w:t>
      </w:r>
      <w:r w:rsidR="00B426A2" w:rsidRPr="00BA79E3">
        <w:rPr>
          <w:rFonts w:ascii="Arial" w:hAnsi="Arial" w:cs="Arial"/>
        </w:rPr>
        <w:t xml:space="preserve"> (ďal</w:t>
      </w:r>
      <w:r w:rsidR="00A17AAA" w:rsidRPr="00BA79E3">
        <w:rPr>
          <w:rFonts w:ascii="Arial" w:hAnsi="Arial" w:cs="Arial"/>
        </w:rPr>
        <w:t>ej len „</w:t>
      </w:r>
      <w:r w:rsidR="00A17AAA" w:rsidRPr="00BA79E3">
        <w:rPr>
          <w:rFonts w:ascii="Arial" w:hAnsi="Arial" w:cs="Arial"/>
          <w:b/>
        </w:rPr>
        <w:t>GDPR</w:t>
      </w:r>
      <w:r w:rsidR="00A17AAA" w:rsidRPr="00BA79E3">
        <w:rPr>
          <w:rFonts w:ascii="Arial" w:hAnsi="Arial" w:cs="Arial"/>
        </w:rPr>
        <w:t>“)</w:t>
      </w:r>
      <w:r w:rsidRPr="00BA79E3">
        <w:rPr>
          <w:rFonts w:ascii="Arial" w:hAnsi="Arial" w:cs="Arial"/>
        </w:rPr>
        <w:t>, a §</w:t>
      </w:r>
      <w:r w:rsidR="007A614E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19 zákona č. 18/2018 Z. z. o ochrane osobných údajov</w:t>
      </w:r>
      <w:r w:rsidR="004B2887" w:rsidRPr="00BA79E3">
        <w:rPr>
          <w:rFonts w:ascii="Arial" w:hAnsi="Arial" w:cs="Arial"/>
        </w:rPr>
        <w:t xml:space="preserve"> a o zmene a doplnení niektorých zákonov</w:t>
      </w:r>
      <w:r w:rsidR="00A17AAA" w:rsidRPr="00BA79E3">
        <w:rPr>
          <w:rFonts w:ascii="Arial" w:hAnsi="Arial" w:cs="Arial"/>
        </w:rPr>
        <w:t xml:space="preserve"> (ďalej len „</w:t>
      </w:r>
      <w:r w:rsidR="00A17AAA" w:rsidRPr="00BA79E3">
        <w:rPr>
          <w:rFonts w:ascii="Arial" w:hAnsi="Arial" w:cs="Arial"/>
          <w:b/>
        </w:rPr>
        <w:t>Zákon o ochrane osobných údajov</w:t>
      </w:r>
      <w:r w:rsidR="00A17AAA" w:rsidRPr="00BA79E3">
        <w:rPr>
          <w:rFonts w:ascii="Arial" w:hAnsi="Arial" w:cs="Arial"/>
        </w:rPr>
        <w:t>“)</w:t>
      </w:r>
    </w:p>
    <w:p w:rsidR="00E14E07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</w:p>
    <w:p w:rsidR="009737A3" w:rsidRPr="00BA79E3" w:rsidRDefault="009737A3" w:rsidP="00BA79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523"/>
      </w:tblGrid>
      <w:tr w:rsidR="00384BF8" w:rsidRPr="00BA79E3" w:rsidTr="00E14E07">
        <w:tc>
          <w:tcPr>
            <w:tcW w:w="8954" w:type="dxa"/>
            <w:gridSpan w:val="2"/>
            <w:shd w:val="clear" w:color="auto" w:fill="DBE5F1"/>
            <w:vAlign w:val="center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Identifikačné údaje prevádzkovateľa: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Obchodné meno: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BA79E3">
              <w:rPr>
                <w:rFonts w:ascii="Arial" w:hAnsi="Arial" w:cs="Arial"/>
                <w:bCs/>
                <w:color w:val="000000"/>
                <w:shd w:val="clear" w:color="auto" w:fill="FFFFFF"/>
              </w:rPr>
              <w:t>thyssenkrupp Materials Slovakia spol. s r.o.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jc w:val="both"/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A79E3"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  <w:t>Bešeňovská cesta 17 </w:t>
            </w:r>
          </w:p>
          <w:p w:rsidR="00384BF8" w:rsidRPr="00BA79E3" w:rsidRDefault="00384BF8" w:rsidP="00BA79E3">
            <w:pPr>
              <w:jc w:val="both"/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A79E3"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  <w:t>940 01 Nové Zámky </w:t>
            </w:r>
          </w:p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BA79E3">
              <w:rPr>
                <w:rFonts w:ascii="Arial" w:eastAsia="Calibri" w:hAnsi="Arial" w:cs="Arial"/>
              </w:rPr>
              <w:t>Slovenská republika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IČO: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BA79E3">
              <w:rPr>
                <w:rFonts w:ascii="Arial" w:hAnsi="Arial" w:cs="Arial"/>
                <w:bCs/>
                <w:color w:val="000000"/>
                <w:shd w:val="clear" w:color="auto" w:fill="FFFFFF"/>
              </w:rPr>
              <w:t>34 144 137 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Registrácia: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Obchodný register Okresného súdu Nitra</w:t>
            </w:r>
          </w:p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oddiel: Sro</w:t>
            </w:r>
          </w:p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vložka č.: 2424/N</w:t>
            </w:r>
            <w:r w:rsidR="00E14E07" w:rsidRPr="00BA79E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14E07" w:rsidRPr="00BA79E3" w:rsidTr="00E14E07">
        <w:tc>
          <w:tcPr>
            <w:tcW w:w="3431" w:type="dxa"/>
          </w:tcPr>
          <w:p w:rsidR="00E14E07" w:rsidRPr="00BA79E3" w:rsidRDefault="00E14E07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Kontaktné údaje:</w:t>
            </w:r>
          </w:p>
        </w:tc>
        <w:tc>
          <w:tcPr>
            <w:tcW w:w="5523" w:type="dxa"/>
            <w:vAlign w:val="center"/>
          </w:tcPr>
          <w:p w:rsidR="00E14E07" w:rsidRPr="00BA79E3" w:rsidRDefault="00E14E07" w:rsidP="00F2541A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e – mail:</w:t>
            </w:r>
            <w:r w:rsidR="00F2541A">
              <w:rPr>
                <w:rFonts w:ascii="Arial" w:eastAsia="Calibri" w:hAnsi="Arial" w:cs="Arial"/>
              </w:rPr>
              <w:t xml:space="preserve"> adriana.kovacsova@thyssenkrupp.com</w:t>
            </w:r>
            <w:r w:rsidRPr="00BA79E3">
              <w:rPr>
                <w:rFonts w:ascii="Arial" w:eastAsia="Calibri" w:hAnsi="Arial" w:cs="Arial"/>
              </w:rPr>
              <w:t xml:space="preserve">, tel. č.: </w:t>
            </w:r>
            <w:r w:rsidR="00F2541A" w:rsidRPr="00F2541A">
              <w:rPr>
                <w:rFonts w:ascii="Arial" w:eastAsia="Calibri" w:hAnsi="Arial" w:cs="Arial"/>
              </w:rPr>
              <w:t>0902971731</w:t>
            </w:r>
            <w:bookmarkStart w:id="0" w:name="_GoBack"/>
            <w:bookmarkEnd w:id="0"/>
          </w:p>
        </w:tc>
      </w:tr>
      <w:tr w:rsidR="00384BF8" w:rsidRPr="00BA79E3" w:rsidTr="00E14E07">
        <w:tc>
          <w:tcPr>
            <w:tcW w:w="8954" w:type="dxa"/>
            <w:gridSpan w:val="2"/>
          </w:tcPr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(ďalej len „</w:t>
            </w:r>
            <w:r w:rsidRPr="00BA79E3">
              <w:rPr>
                <w:rFonts w:ascii="Arial" w:eastAsia="Calibri" w:hAnsi="Arial" w:cs="Arial"/>
                <w:b/>
              </w:rPr>
              <w:t>Prevádzkovateľ</w:t>
            </w:r>
            <w:r w:rsidRPr="00BA79E3">
              <w:rPr>
                <w:rFonts w:ascii="Arial" w:eastAsia="Calibri" w:hAnsi="Arial" w:cs="Arial"/>
              </w:rPr>
              <w:t>”)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</w:tblGrid>
      <w:tr w:rsidR="00384BF8" w:rsidRPr="00BA79E3" w:rsidTr="000A0333">
        <w:tc>
          <w:tcPr>
            <w:tcW w:w="6090" w:type="dxa"/>
          </w:tcPr>
          <w:p w:rsidR="00384BF8" w:rsidRPr="00BA79E3" w:rsidRDefault="00384BF8" w:rsidP="00BA79E3">
            <w:pPr>
              <w:jc w:val="both"/>
              <w:rPr>
                <w:rFonts w:ascii="Arial" w:hAnsi="Arial" w:cs="Arial"/>
              </w:rPr>
            </w:pPr>
          </w:p>
        </w:tc>
      </w:tr>
      <w:tr w:rsidR="00384BF8" w:rsidRPr="00BA79E3" w:rsidTr="000A0333">
        <w:tc>
          <w:tcPr>
            <w:tcW w:w="6090" w:type="dxa"/>
          </w:tcPr>
          <w:p w:rsidR="00384BF8" w:rsidRPr="00BA79E3" w:rsidRDefault="00384BF8" w:rsidP="00BA79E3">
            <w:pPr>
              <w:jc w:val="both"/>
              <w:rPr>
                <w:rFonts w:ascii="Arial" w:hAnsi="Arial" w:cs="Arial"/>
              </w:rPr>
            </w:pPr>
          </w:p>
        </w:tc>
      </w:tr>
    </w:tbl>
    <w:p w:rsidR="006B7E61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Prevádzkovateľ týmto oboznamuje </w:t>
      </w:r>
      <w:r w:rsidR="00BA79E3">
        <w:rPr>
          <w:rFonts w:ascii="Arial" w:hAnsi="Arial" w:cs="Arial"/>
        </w:rPr>
        <w:t>dotknuté osoby</w:t>
      </w:r>
      <w:r w:rsidRPr="00BA79E3">
        <w:rPr>
          <w:rFonts w:ascii="Arial" w:hAnsi="Arial" w:cs="Arial"/>
        </w:rPr>
        <w:t xml:space="preserve"> v súvislosti so spracúvaním </w:t>
      </w:r>
      <w:r w:rsidR="00BA79E3">
        <w:rPr>
          <w:rFonts w:ascii="Arial" w:hAnsi="Arial" w:cs="Arial"/>
        </w:rPr>
        <w:t>ich</w:t>
      </w:r>
      <w:r w:rsidRPr="00BA79E3">
        <w:rPr>
          <w:rFonts w:ascii="Arial" w:hAnsi="Arial" w:cs="Arial"/>
        </w:rPr>
        <w:t xml:space="preserve"> osobných údajov v informačnom systéme Prevádzkovateľa </w:t>
      </w:r>
      <w:r w:rsidR="00490418" w:rsidRPr="00BA79E3">
        <w:rPr>
          <w:rFonts w:ascii="Arial" w:hAnsi="Arial" w:cs="Arial"/>
        </w:rPr>
        <w:t>–</w:t>
      </w:r>
      <w:r w:rsidRPr="00BA79E3">
        <w:rPr>
          <w:rFonts w:ascii="Arial" w:hAnsi="Arial" w:cs="Arial"/>
        </w:rPr>
        <w:t xml:space="preserve"> </w:t>
      </w:r>
      <w:r w:rsidR="005B344E">
        <w:rPr>
          <w:rFonts w:ascii="Arial" w:hAnsi="Arial" w:cs="Arial"/>
        </w:rPr>
        <w:t>Evidencia uplatnených práv dotknutých osôb</w:t>
      </w:r>
      <w:r w:rsidRPr="00BA79E3">
        <w:rPr>
          <w:rFonts w:ascii="Arial" w:hAnsi="Arial" w:cs="Arial"/>
        </w:rPr>
        <w:t>:</w:t>
      </w:r>
    </w:p>
    <w:p w:rsidR="00E14E07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</w:p>
    <w:p w:rsidR="00E14E07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</w:p>
    <w:p w:rsidR="00081D49" w:rsidRPr="00BA79E3" w:rsidRDefault="00081D49" w:rsidP="00BA79E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Identifikačné údaje a kontaktné údaje Prevádzkovateľa:</w:t>
      </w:r>
    </w:p>
    <w:p w:rsidR="00081D49" w:rsidRPr="00BA79E3" w:rsidRDefault="00067694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>U</w:t>
      </w:r>
      <w:r w:rsidR="00081D49" w:rsidRPr="00BA79E3">
        <w:rPr>
          <w:rFonts w:ascii="Arial" w:hAnsi="Arial" w:cs="Arial"/>
        </w:rPr>
        <w:t>vedené vyššie v záhlaví tohto dokumentu.</w:t>
      </w:r>
    </w:p>
    <w:p w:rsidR="00081D49" w:rsidRPr="00BA79E3" w:rsidRDefault="00081D49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081D49" w:rsidRPr="00BA79E3" w:rsidRDefault="00081D49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Účel spracúvania osobných údajov</w:t>
      </w:r>
      <w:r w:rsidR="00276CA5" w:rsidRPr="00BA79E3">
        <w:rPr>
          <w:rFonts w:ascii="Arial" w:hAnsi="Arial" w:cs="Arial"/>
          <w:b/>
        </w:rPr>
        <w:t xml:space="preserve"> </w:t>
      </w:r>
      <w:r w:rsidR="00BA79E3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>, na ktorý sú osobné údaje určené:</w:t>
      </w:r>
    </w:p>
    <w:p w:rsidR="00492575" w:rsidRDefault="00795E61" w:rsidP="00795E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 uplatnených práv dotknutých osôb podľa GDPR a Zákona o ochrane osobných údajov.</w:t>
      </w:r>
    </w:p>
    <w:p w:rsidR="00795E61" w:rsidRPr="00BA79E3" w:rsidRDefault="00795E61" w:rsidP="00795E61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276CA5" w:rsidRPr="00BA79E3" w:rsidRDefault="00276CA5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Právny základ spracúvania osobných údajov </w:t>
      </w:r>
      <w:r w:rsidR="00BA79E3">
        <w:rPr>
          <w:rFonts w:ascii="Arial" w:hAnsi="Arial" w:cs="Arial"/>
          <w:b/>
        </w:rPr>
        <w:t>d</w:t>
      </w:r>
      <w:r w:rsidRPr="00BA79E3">
        <w:rPr>
          <w:rFonts w:ascii="Arial" w:hAnsi="Arial" w:cs="Arial"/>
          <w:b/>
        </w:rPr>
        <w:t>otknut</w:t>
      </w:r>
      <w:r w:rsidR="00BA79E3">
        <w:rPr>
          <w:rFonts w:ascii="Arial" w:hAnsi="Arial" w:cs="Arial"/>
          <w:b/>
        </w:rPr>
        <w:t>ých osôb</w:t>
      </w:r>
      <w:r w:rsidRPr="00BA79E3">
        <w:rPr>
          <w:rFonts w:ascii="Arial" w:hAnsi="Arial" w:cs="Arial"/>
          <w:b/>
        </w:rPr>
        <w:t>:</w:t>
      </w:r>
    </w:p>
    <w:p w:rsidR="00AD4B11" w:rsidRDefault="00AD4B11" w:rsidP="00AD4B1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D4B11">
        <w:rPr>
          <w:rFonts w:ascii="Arial" w:hAnsi="Arial" w:cs="Arial"/>
        </w:rPr>
        <w:t>GDPR a </w:t>
      </w:r>
      <w:r>
        <w:rPr>
          <w:rFonts w:ascii="Arial" w:hAnsi="Arial" w:cs="Arial"/>
        </w:rPr>
        <w:t>Zákon</w:t>
      </w:r>
      <w:r w:rsidRPr="00AD4B11">
        <w:rPr>
          <w:rFonts w:ascii="Arial" w:hAnsi="Arial" w:cs="Arial"/>
        </w:rPr>
        <w:t xml:space="preserve"> o ochrane osobných údajov</w:t>
      </w:r>
      <w:r>
        <w:rPr>
          <w:rFonts w:ascii="Arial" w:hAnsi="Arial" w:cs="Arial"/>
        </w:rPr>
        <w:t>.</w:t>
      </w:r>
    </w:p>
    <w:p w:rsidR="00AD4B11" w:rsidRPr="00AD4B11" w:rsidRDefault="00AD4B11" w:rsidP="00AD4B11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276CA5" w:rsidRPr="00BA79E3" w:rsidRDefault="009201FF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Identifikácia príjemcu alebo kategória príjemcu osobných údajov </w:t>
      </w:r>
      <w:r w:rsidR="00A0749C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>:</w:t>
      </w:r>
    </w:p>
    <w:p w:rsidR="009201FF" w:rsidRPr="00BA79E3" w:rsidRDefault="00AD4B11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Fyzické osoby uplatňujúce práva dotknutej osoby, orgány verejnej moci podľa príslušných právnych predpisov</w:t>
      </w:r>
      <w:r w:rsidR="001823DB" w:rsidRPr="00BA79E3">
        <w:rPr>
          <w:rFonts w:ascii="Arial" w:hAnsi="Arial" w:cs="Arial"/>
        </w:rPr>
        <w:t>.</w:t>
      </w:r>
    </w:p>
    <w:p w:rsidR="009201FF" w:rsidRPr="00BA79E3" w:rsidRDefault="009201FF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9201FF" w:rsidRPr="00BA79E3" w:rsidRDefault="00A14A62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Informácia o tom, či</w:t>
      </w:r>
      <w:r w:rsidR="00F30B75" w:rsidRPr="00BA79E3">
        <w:rPr>
          <w:rFonts w:ascii="Arial" w:hAnsi="Arial" w:cs="Arial"/>
          <w:b/>
        </w:rPr>
        <w:t xml:space="preserve"> </w:t>
      </w:r>
      <w:r w:rsidRPr="00BA79E3">
        <w:rPr>
          <w:rFonts w:ascii="Arial" w:hAnsi="Arial" w:cs="Arial"/>
          <w:b/>
        </w:rPr>
        <w:t xml:space="preserve">Prevádzkovateľ zamýšľa preniesť osobné údaje </w:t>
      </w:r>
      <w:r w:rsidR="00ED30AD">
        <w:rPr>
          <w:rFonts w:ascii="Arial" w:hAnsi="Arial" w:cs="Arial"/>
          <w:b/>
        </w:rPr>
        <w:t xml:space="preserve">dotknutých osôb </w:t>
      </w:r>
      <w:r w:rsidRPr="00BA79E3">
        <w:rPr>
          <w:rFonts w:ascii="Arial" w:hAnsi="Arial" w:cs="Arial"/>
          <w:b/>
        </w:rPr>
        <w:t>do tretej krajiny alebo medzinárodnej organizácii:</w:t>
      </w:r>
    </w:p>
    <w:p w:rsidR="00A14A62" w:rsidRPr="00BA79E3" w:rsidRDefault="00A14A62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Prevádzkovateľ nezamýšľa preniesť osobné údaje </w:t>
      </w:r>
      <w:r w:rsidR="00ED30AD">
        <w:rPr>
          <w:rFonts w:ascii="Arial" w:hAnsi="Arial" w:cs="Arial"/>
        </w:rPr>
        <w:t>dotknutých osôb</w:t>
      </w:r>
      <w:r w:rsidRPr="00BA79E3">
        <w:rPr>
          <w:rFonts w:ascii="Arial" w:hAnsi="Arial" w:cs="Arial"/>
        </w:rPr>
        <w:t xml:space="preserve"> do tretej krajiny alebo medzinárodnej organizácii.</w:t>
      </w:r>
    </w:p>
    <w:p w:rsidR="00A14A62" w:rsidRPr="00BA79E3" w:rsidRDefault="00A14A62" w:rsidP="00BA79E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6B441F" w:rsidRPr="00BA79E3" w:rsidRDefault="00A14A62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Doba uchovávania osobných údajov </w:t>
      </w:r>
      <w:r w:rsidR="00ED30AD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 xml:space="preserve">: </w:t>
      </w:r>
    </w:p>
    <w:p w:rsidR="00ED30AD" w:rsidRPr="004A05E7" w:rsidRDefault="006B441F" w:rsidP="004A05E7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</w:rPr>
        <w:t xml:space="preserve">Prevádzkovateľ bude uchovávať osobné údaje </w:t>
      </w:r>
      <w:r w:rsidR="00ED30AD">
        <w:rPr>
          <w:rFonts w:ascii="Arial" w:hAnsi="Arial" w:cs="Arial"/>
        </w:rPr>
        <w:t>dotknutých osôb</w:t>
      </w:r>
      <w:r w:rsidRPr="00BA79E3">
        <w:rPr>
          <w:rFonts w:ascii="Arial" w:hAnsi="Arial" w:cs="Arial"/>
        </w:rPr>
        <w:t xml:space="preserve"> po dobu</w:t>
      </w:r>
      <w:r w:rsidR="00EC1E48" w:rsidRPr="00BA79E3">
        <w:rPr>
          <w:rFonts w:ascii="Arial" w:hAnsi="Arial" w:cs="Arial"/>
        </w:rPr>
        <w:t xml:space="preserve"> </w:t>
      </w:r>
      <w:r w:rsidR="004A05E7">
        <w:rPr>
          <w:rFonts w:ascii="Arial" w:hAnsi="Arial" w:cs="Arial"/>
        </w:rPr>
        <w:t>5 rokov</w:t>
      </w:r>
      <w:r w:rsidR="00ED30AD">
        <w:rPr>
          <w:rFonts w:ascii="Arial" w:hAnsi="Arial" w:cs="Arial"/>
        </w:rPr>
        <w:t xml:space="preserve"> odo dňa ich poskytnutia</w:t>
      </w:r>
      <w:r w:rsidR="001823DB" w:rsidRPr="00BA79E3">
        <w:rPr>
          <w:rFonts w:ascii="Arial" w:hAnsi="Arial" w:cs="Arial"/>
        </w:rPr>
        <w:t>.</w:t>
      </w:r>
    </w:p>
    <w:p w:rsidR="0054038C" w:rsidRPr="00BA79E3" w:rsidRDefault="0054038C" w:rsidP="00BA79E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646A20" w:rsidRPr="00BA79E3" w:rsidRDefault="006B441F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bookmarkStart w:id="1" w:name="_Hlk521875469"/>
      <w:bookmarkStart w:id="2" w:name="_Hlk521875891"/>
      <w:r w:rsidRPr="00BA79E3">
        <w:rPr>
          <w:rFonts w:ascii="Arial" w:hAnsi="Arial" w:cs="Arial"/>
          <w:b/>
        </w:rPr>
        <w:t xml:space="preserve">Práva </w:t>
      </w:r>
      <w:r w:rsidR="00ED30AD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>:</w:t>
      </w:r>
      <w:bookmarkEnd w:id="1"/>
    </w:p>
    <w:bookmarkEnd w:id="2"/>
    <w:p w:rsidR="00102DAE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lastRenderedPageBreak/>
        <w:t xml:space="preserve">Dotknutá osoba má právo získať od </w:t>
      </w:r>
      <w:r w:rsidR="006D2BB3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revádzkovateľa potvrdenie o to</w:t>
      </w:r>
      <w:r w:rsidR="009524D9" w:rsidRPr="00BA79E3">
        <w:rPr>
          <w:rFonts w:ascii="Arial" w:hAnsi="Arial" w:cs="Arial"/>
        </w:rPr>
        <w:t xml:space="preserve">m, či sa spracúvajú osobné </w:t>
      </w:r>
      <w:r w:rsidRPr="00BA79E3">
        <w:rPr>
          <w:rFonts w:ascii="Arial" w:hAnsi="Arial" w:cs="Arial"/>
        </w:rPr>
        <w:t xml:space="preserve">údaje, ktoré sa jej týkajú. Informácie podľa </w:t>
      </w:r>
      <w:r w:rsidR="00102DAE" w:rsidRPr="00BA79E3">
        <w:rPr>
          <w:rFonts w:ascii="Arial" w:hAnsi="Arial" w:cs="Arial"/>
        </w:rPr>
        <w:t xml:space="preserve">článku 15 ods. 1 a 2 GDPR / </w:t>
      </w:r>
      <w:r w:rsidRPr="00BA79E3">
        <w:rPr>
          <w:rFonts w:ascii="Arial" w:hAnsi="Arial" w:cs="Arial"/>
        </w:rPr>
        <w:t xml:space="preserve">§ 21 ods. 1 a 2 </w:t>
      </w:r>
      <w:r w:rsidR="00102DAE" w:rsidRPr="00BA79E3">
        <w:rPr>
          <w:rFonts w:ascii="Arial" w:hAnsi="Arial" w:cs="Arial"/>
        </w:rPr>
        <w:t>Z</w:t>
      </w:r>
      <w:r w:rsidRPr="00BA79E3">
        <w:rPr>
          <w:rFonts w:ascii="Arial" w:hAnsi="Arial" w:cs="Arial"/>
        </w:rPr>
        <w:t>ákona o</w:t>
      </w:r>
      <w:r w:rsidR="009524D9" w:rsidRPr="00BA79E3">
        <w:rPr>
          <w:rFonts w:ascii="Arial" w:hAnsi="Arial" w:cs="Arial"/>
        </w:rPr>
        <w:t> </w:t>
      </w:r>
      <w:r w:rsidRPr="00BA79E3">
        <w:rPr>
          <w:rFonts w:ascii="Arial" w:hAnsi="Arial" w:cs="Arial"/>
        </w:rPr>
        <w:t>ochrane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osobných údajov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je</w:t>
      </w:r>
      <w:r w:rsidR="00102DAE" w:rsidRPr="00BA79E3">
        <w:rPr>
          <w:rFonts w:ascii="Arial" w:hAnsi="Arial" w:cs="Arial"/>
        </w:rPr>
        <w:t xml:space="preserve"> P</w:t>
      </w:r>
      <w:r w:rsidRPr="00BA79E3">
        <w:rPr>
          <w:rFonts w:ascii="Arial" w:hAnsi="Arial" w:cs="Arial"/>
        </w:rPr>
        <w:t xml:space="preserve">revádzkovateľ povinný poskytnúť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 xml:space="preserve">otknutej osobe spôsobom podľa jej požiadavky.  </w:t>
      </w:r>
    </w:p>
    <w:p w:rsidR="00102DAE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 to, aby </w:t>
      </w:r>
      <w:r w:rsidR="00102DAE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 bez zbytočn</w:t>
      </w:r>
      <w:r w:rsidR="009524D9" w:rsidRPr="00BA79E3">
        <w:rPr>
          <w:rFonts w:ascii="Arial" w:hAnsi="Arial" w:cs="Arial"/>
        </w:rPr>
        <w:t xml:space="preserve">ého odkladu opravil nesprávne </w:t>
      </w:r>
      <w:r w:rsidRPr="00BA79E3">
        <w:rPr>
          <w:rFonts w:ascii="Arial" w:hAnsi="Arial" w:cs="Arial"/>
        </w:rPr>
        <w:t>osobné údaje, ktoré sa jej týkajú. So zreteľom na účel spracúvania osobných údajov má</w:t>
      </w:r>
      <w:r w:rsidR="00102DAE" w:rsidRPr="00BA79E3">
        <w:rPr>
          <w:rFonts w:ascii="Arial" w:hAnsi="Arial" w:cs="Arial"/>
        </w:rPr>
        <w:t xml:space="preserve">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>otknutá osoba právo na doplnenie neúplných osobných údajov.</w:t>
      </w:r>
    </w:p>
    <w:p w:rsidR="00102DAE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 to, aby </w:t>
      </w:r>
      <w:r w:rsidR="00102DAE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 bez zbytočn</w:t>
      </w:r>
      <w:r w:rsidR="009524D9" w:rsidRPr="00BA79E3">
        <w:rPr>
          <w:rFonts w:ascii="Arial" w:hAnsi="Arial" w:cs="Arial"/>
        </w:rPr>
        <w:t xml:space="preserve">ého odkladu vymazal osobné </w:t>
      </w:r>
      <w:r w:rsidRPr="00BA79E3">
        <w:rPr>
          <w:rFonts w:ascii="Arial" w:hAnsi="Arial" w:cs="Arial"/>
        </w:rPr>
        <w:t>údaje, ktoré sa jej týkajú, ak účel ich spracúvania skončil alebo je splnená niektorá z podmienok v</w:t>
      </w:r>
      <w:r w:rsidR="00102DAE" w:rsidRPr="00BA79E3">
        <w:rPr>
          <w:rFonts w:ascii="Arial" w:hAnsi="Arial" w:cs="Arial"/>
        </w:rPr>
        <w:t xml:space="preserve"> článku 17 ods. </w:t>
      </w:r>
      <w:r w:rsidR="00966AE4" w:rsidRPr="00BA79E3">
        <w:rPr>
          <w:rFonts w:ascii="Arial" w:hAnsi="Arial" w:cs="Arial"/>
        </w:rPr>
        <w:t xml:space="preserve">1 GDPR / </w:t>
      </w:r>
      <w:r w:rsidRPr="00BA79E3">
        <w:rPr>
          <w:rFonts w:ascii="Arial" w:hAnsi="Arial" w:cs="Arial"/>
        </w:rPr>
        <w:t xml:space="preserve">§ 23 ods. 2 </w:t>
      </w:r>
      <w:r w:rsidR="00102DAE" w:rsidRPr="00BA79E3">
        <w:rPr>
          <w:rFonts w:ascii="Arial" w:hAnsi="Arial" w:cs="Arial"/>
        </w:rPr>
        <w:t xml:space="preserve">Zákona o ochrane osobných údajov, pokiaľ ich </w:t>
      </w:r>
      <w:r w:rsidRPr="00BA79E3">
        <w:rPr>
          <w:rFonts w:ascii="Arial" w:hAnsi="Arial" w:cs="Arial"/>
        </w:rPr>
        <w:t>spracúvanie</w:t>
      </w:r>
      <w:r w:rsidR="00102DAE" w:rsidRPr="00BA79E3">
        <w:rPr>
          <w:rFonts w:ascii="Arial" w:hAnsi="Arial" w:cs="Arial"/>
        </w:rPr>
        <w:t xml:space="preserve"> nie je</w:t>
      </w:r>
      <w:r w:rsidRPr="00BA79E3">
        <w:rPr>
          <w:rFonts w:ascii="Arial" w:hAnsi="Arial" w:cs="Arial"/>
        </w:rPr>
        <w:t xml:space="preserve"> potrebné kvôli dôvodom</w:t>
      </w:r>
      <w:r w:rsidR="00102DAE" w:rsidRPr="00BA79E3">
        <w:rPr>
          <w:rFonts w:ascii="Arial" w:hAnsi="Arial" w:cs="Arial"/>
        </w:rPr>
        <w:t>, uvedeným</w:t>
      </w:r>
      <w:r w:rsidRPr="00BA79E3">
        <w:rPr>
          <w:rFonts w:ascii="Arial" w:hAnsi="Arial" w:cs="Arial"/>
        </w:rPr>
        <w:t xml:space="preserve"> v</w:t>
      </w:r>
      <w:r w:rsidR="00966AE4" w:rsidRPr="00BA79E3">
        <w:rPr>
          <w:rFonts w:ascii="Arial" w:hAnsi="Arial" w:cs="Arial"/>
        </w:rPr>
        <w:t xml:space="preserve"> článku 17 ods. 3 GDPR / </w:t>
      </w:r>
      <w:r w:rsidRPr="00BA79E3">
        <w:rPr>
          <w:rFonts w:ascii="Arial" w:hAnsi="Arial" w:cs="Arial"/>
        </w:rPr>
        <w:t xml:space="preserve">§ 23 ods. 4 </w:t>
      </w:r>
      <w:r w:rsidR="00102DAE" w:rsidRPr="00BA79E3">
        <w:rPr>
          <w:rFonts w:ascii="Arial" w:hAnsi="Arial" w:cs="Arial"/>
        </w:rPr>
        <w:t>Zákona o ochrane osobných údajov</w:t>
      </w:r>
      <w:r w:rsidRPr="00BA79E3">
        <w:rPr>
          <w:rFonts w:ascii="Arial" w:hAnsi="Arial" w:cs="Arial"/>
        </w:rPr>
        <w:t xml:space="preserve">.  </w:t>
      </w:r>
    </w:p>
    <w:p w:rsidR="00966AE4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 to, aby </w:t>
      </w:r>
      <w:r w:rsidR="00966AE4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 obmedzil spracúvanie osobných údajov,</w:t>
      </w:r>
      <w:r w:rsidR="00ED30AD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 xml:space="preserve">ak ide o prípady podľa </w:t>
      </w:r>
      <w:r w:rsidR="00966AE4" w:rsidRPr="00BA79E3">
        <w:rPr>
          <w:rFonts w:ascii="Arial" w:hAnsi="Arial" w:cs="Arial"/>
        </w:rPr>
        <w:t xml:space="preserve">článku 18 ods. 1 GDPR / </w:t>
      </w:r>
      <w:r w:rsidRPr="00BA79E3">
        <w:rPr>
          <w:rFonts w:ascii="Arial" w:hAnsi="Arial" w:cs="Arial"/>
        </w:rPr>
        <w:t xml:space="preserve">§ 24 ods. 1 </w:t>
      </w:r>
      <w:r w:rsidR="00966AE4" w:rsidRPr="00BA79E3">
        <w:rPr>
          <w:rFonts w:ascii="Arial" w:hAnsi="Arial" w:cs="Arial"/>
        </w:rPr>
        <w:t>Zákona o ochrane osobných údajov</w:t>
      </w:r>
      <w:r w:rsidRPr="00BA79E3">
        <w:rPr>
          <w:rFonts w:ascii="Arial" w:hAnsi="Arial" w:cs="Arial"/>
        </w:rPr>
        <w:t xml:space="preserve">. </w:t>
      </w:r>
    </w:p>
    <w:p w:rsidR="00966AE4" w:rsidRPr="00BA79E3" w:rsidRDefault="00966AE4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>Dotknutá osoba má právo získať osobné údaje, ktoré sa jej týkajú a ktoré poskytla      Prevádzkovateľovi, v štruktúrovanom, bežne používanom a strojovo či</w:t>
      </w:r>
      <w:r w:rsidR="009524D9" w:rsidRPr="00BA79E3">
        <w:rPr>
          <w:rFonts w:ascii="Arial" w:hAnsi="Arial" w:cs="Arial"/>
        </w:rPr>
        <w:t>tateľnom formáte a má právo</w:t>
      </w:r>
      <w:r w:rsidRPr="00BA79E3">
        <w:rPr>
          <w:rFonts w:ascii="Arial" w:hAnsi="Arial" w:cs="Arial"/>
        </w:rPr>
        <w:t xml:space="preserve"> preniesť tieto osobné údaje ďalšiemu prevádzkovateľovi, ak je to te</w:t>
      </w:r>
      <w:r w:rsidR="009524D9" w:rsidRPr="00BA79E3">
        <w:rPr>
          <w:rFonts w:ascii="Arial" w:hAnsi="Arial" w:cs="Arial"/>
        </w:rPr>
        <w:t xml:space="preserve">chnicky možné a ak sa osobné </w:t>
      </w:r>
      <w:r w:rsidRPr="00BA79E3">
        <w:rPr>
          <w:rFonts w:ascii="Arial" w:hAnsi="Arial" w:cs="Arial"/>
        </w:rPr>
        <w:t>údaje spracúvajú podľa článku 6 ods. 1 písm. a), článku 9 ods. 2 písm. a) alebo článku 6 ods. 1 písm. b)</w:t>
      </w:r>
      <w:r w:rsidR="007D6D48" w:rsidRPr="00BA79E3">
        <w:rPr>
          <w:rFonts w:ascii="Arial" w:hAnsi="Arial" w:cs="Arial"/>
        </w:rPr>
        <w:t xml:space="preserve"> GDPR</w:t>
      </w:r>
      <w:r w:rsidRPr="00BA79E3">
        <w:rPr>
          <w:rFonts w:ascii="Arial" w:hAnsi="Arial" w:cs="Arial"/>
        </w:rPr>
        <w:t xml:space="preserve"> / § 13 ods. 1 písm. a), § 16 ods. 2 písm. a) alebo § 13 ods. 1 písm. b) Zákona o ochrane osobných údajov a spracúvanie osobných údajov sa vykonáva automatizovanými prostriedkami.  </w:t>
      </w:r>
    </w:p>
    <w:p w:rsidR="00966AE4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namietať spracúvanie jej osobných údajov </w:t>
      </w:r>
      <w:r w:rsidR="009524D9" w:rsidRPr="00BA79E3">
        <w:rPr>
          <w:rFonts w:ascii="Arial" w:hAnsi="Arial" w:cs="Arial"/>
        </w:rPr>
        <w:t xml:space="preserve">z dôvodu týkajúceho sa jej </w:t>
      </w:r>
      <w:r w:rsidRPr="00BA79E3">
        <w:rPr>
          <w:rFonts w:ascii="Arial" w:hAnsi="Arial" w:cs="Arial"/>
        </w:rPr>
        <w:t>konkrétnej situácie vykonávané podľa</w:t>
      </w:r>
      <w:r w:rsidR="001A2980" w:rsidRPr="00BA79E3">
        <w:rPr>
          <w:rFonts w:ascii="Arial" w:hAnsi="Arial" w:cs="Arial"/>
        </w:rPr>
        <w:t xml:space="preserve"> článku</w:t>
      </w:r>
      <w:r w:rsidR="009524D9" w:rsidRPr="00BA79E3">
        <w:rPr>
          <w:rFonts w:ascii="Arial" w:hAnsi="Arial" w:cs="Arial"/>
        </w:rPr>
        <w:t xml:space="preserve"> </w:t>
      </w:r>
      <w:r w:rsidR="001A2980" w:rsidRPr="00BA79E3">
        <w:rPr>
          <w:rFonts w:ascii="Arial" w:hAnsi="Arial" w:cs="Arial"/>
        </w:rPr>
        <w:t xml:space="preserve">6 ods. 1 písm. e) alebo f) GDPR / </w:t>
      </w:r>
      <w:r w:rsidRPr="00BA79E3">
        <w:rPr>
          <w:rFonts w:ascii="Arial" w:hAnsi="Arial" w:cs="Arial"/>
        </w:rPr>
        <w:t xml:space="preserve">§ 13 ods. 1 písm. e) alebo písm. f) </w:t>
      </w:r>
      <w:r w:rsidR="001A2980" w:rsidRPr="00BA79E3">
        <w:rPr>
          <w:rFonts w:ascii="Arial" w:hAnsi="Arial" w:cs="Arial"/>
        </w:rPr>
        <w:t xml:space="preserve">Zákona o ochrane osobných údajov </w:t>
      </w:r>
      <w:r w:rsidRPr="00BA79E3">
        <w:rPr>
          <w:rFonts w:ascii="Arial" w:hAnsi="Arial" w:cs="Arial"/>
        </w:rPr>
        <w:t>vrátane profilovania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založeného na týchto ustanoveniach. Prevádzkovateľ nesmie ďalej spracúvať osobné údaje, ak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 xml:space="preserve">nepreukáže nevyhnutné oprávnené záujmy na spracúvanie osobných údajov, ktoré prevažujú nadprávami alebo záujmami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 xml:space="preserve">otknutej osoby, alebo dôvody na uplatnenie právneho nároku.  </w:t>
      </w:r>
    </w:p>
    <w:p w:rsidR="00E0651B" w:rsidRPr="00BA79E3" w:rsidRDefault="00E0651B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Prevádzkovateľ nespracúva osobné údaje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>otknutej osoby na základe udelenia súhlasu z jej strany</w:t>
      </w:r>
      <w:r w:rsidR="00705A52" w:rsidRPr="00BA79E3">
        <w:rPr>
          <w:rFonts w:ascii="Arial" w:hAnsi="Arial" w:cs="Arial"/>
        </w:rPr>
        <w:t xml:space="preserve">, t. j. </w:t>
      </w:r>
      <w:r w:rsidR="00ED30AD">
        <w:rPr>
          <w:rFonts w:ascii="Arial" w:hAnsi="Arial" w:cs="Arial"/>
        </w:rPr>
        <w:t>d</w:t>
      </w:r>
      <w:r w:rsidR="00705A52" w:rsidRPr="00BA79E3">
        <w:rPr>
          <w:rFonts w:ascii="Arial" w:hAnsi="Arial" w:cs="Arial"/>
        </w:rPr>
        <w:t>otknutej osobe ani nevzniká právo takýto súhlas so spracúvaním jej osobných údajov Prevádzkovateľom odvolať.</w:t>
      </w:r>
    </w:p>
    <w:p w:rsidR="00CE7BF5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podať návrh na začatie konania podľa § 100 </w:t>
      </w:r>
      <w:r w:rsidR="00705A52" w:rsidRPr="00BA79E3">
        <w:rPr>
          <w:rFonts w:ascii="Arial" w:hAnsi="Arial" w:cs="Arial"/>
        </w:rPr>
        <w:t>Zákona o ochrane osobných údajov</w:t>
      </w:r>
      <w:r w:rsidRPr="00BA79E3">
        <w:rPr>
          <w:rFonts w:ascii="Arial" w:hAnsi="Arial" w:cs="Arial"/>
        </w:rPr>
        <w:t xml:space="preserve"> na Úrad na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 xml:space="preserve">ochranu osobných údajov, ak je priamo dotknutá na svojich právach ustanovených </w:t>
      </w:r>
      <w:r w:rsidR="00705A52" w:rsidRPr="00BA79E3">
        <w:rPr>
          <w:rFonts w:ascii="Arial" w:hAnsi="Arial" w:cs="Arial"/>
        </w:rPr>
        <w:t>GDPR / Zákonom o ochrane osobných údajov.</w:t>
      </w:r>
    </w:p>
    <w:p w:rsidR="00705A52" w:rsidRPr="00BA79E3" w:rsidRDefault="00705A52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E24673" w:rsidRPr="00BA79E3" w:rsidRDefault="00705A52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Informácia o tom, či je poskytovanie osobných údajov zákonnou požiadavkou alebo zmluvnou požiadavkou alebo požiadavkou, ktorá je potrebná na uzavretie zmluvy, a o tom, či je </w:t>
      </w:r>
      <w:r w:rsidR="00ED30AD">
        <w:rPr>
          <w:rFonts w:ascii="Arial" w:hAnsi="Arial" w:cs="Arial"/>
          <w:b/>
        </w:rPr>
        <w:t>d</w:t>
      </w:r>
      <w:r w:rsidRPr="00BA79E3">
        <w:rPr>
          <w:rFonts w:ascii="Arial" w:hAnsi="Arial" w:cs="Arial"/>
          <w:b/>
        </w:rPr>
        <w:t>otknutá osoba povinná poskytnúť osobné údaje, ako aj o možných následkoch neposkytnutia osobných údajov:</w:t>
      </w:r>
    </w:p>
    <w:p w:rsidR="00E24673" w:rsidRPr="001B6AC2" w:rsidRDefault="00E24673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1B6AC2">
        <w:rPr>
          <w:rFonts w:ascii="Arial" w:hAnsi="Arial" w:cs="Arial"/>
        </w:rPr>
        <w:t>Poskytovanie osobných údajov je zákonnou požiadavkou</w:t>
      </w:r>
      <w:r w:rsidR="001B6AC2" w:rsidRPr="001B6AC2">
        <w:rPr>
          <w:rFonts w:ascii="Arial" w:hAnsi="Arial" w:cs="Arial"/>
        </w:rPr>
        <w:t xml:space="preserve"> v prípade, keď spracúvanie osobných údajov </w:t>
      </w:r>
      <w:r w:rsidR="001B6AC2">
        <w:rPr>
          <w:rFonts w:ascii="Arial" w:hAnsi="Arial" w:cs="Arial"/>
        </w:rPr>
        <w:t xml:space="preserve">dotknutých osôb </w:t>
      </w:r>
      <w:r w:rsidR="001B6AC2" w:rsidRPr="001B6AC2">
        <w:rPr>
          <w:rFonts w:ascii="Arial" w:hAnsi="Arial" w:cs="Arial"/>
        </w:rPr>
        <w:t>je nevyhnutné n</w:t>
      </w:r>
      <w:r w:rsidR="001B6AC2">
        <w:rPr>
          <w:rFonts w:ascii="Arial" w:hAnsi="Arial" w:cs="Arial"/>
        </w:rPr>
        <w:t>a splnenie zákonnej povinnosti P</w:t>
      </w:r>
      <w:r w:rsidR="001B6AC2" w:rsidRPr="001B6AC2">
        <w:rPr>
          <w:rFonts w:ascii="Arial" w:hAnsi="Arial" w:cs="Arial"/>
        </w:rPr>
        <w:t>revádzkovateľa.</w:t>
      </w:r>
      <w:r w:rsidR="001B6AC2">
        <w:rPr>
          <w:rFonts w:ascii="Arial" w:hAnsi="Arial" w:cs="Arial"/>
        </w:rPr>
        <w:t xml:space="preserve"> Poskytovanie osobných údajov nie je zmluvnou požiadavkou alebo požiadavkou, ktorá je potrebná na uzavretie zmluvy.</w:t>
      </w:r>
    </w:p>
    <w:p w:rsidR="00490418" w:rsidRPr="00BA79E3" w:rsidRDefault="00490418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5E5CA8" w:rsidRPr="00BA79E3" w:rsidRDefault="005E5CA8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Existenci</w:t>
      </w:r>
      <w:r w:rsidR="004B2887" w:rsidRPr="00BA79E3">
        <w:rPr>
          <w:rFonts w:ascii="Arial" w:hAnsi="Arial" w:cs="Arial"/>
          <w:b/>
        </w:rPr>
        <w:t>a</w:t>
      </w:r>
      <w:r w:rsidRPr="00BA79E3">
        <w:rPr>
          <w:rFonts w:ascii="Arial" w:hAnsi="Arial" w:cs="Arial"/>
          <w:b/>
        </w:rPr>
        <w:t xml:space="preserve"> automatizovaného individuálneho rozhodovania vrátane profilovania:</w:t>
      </w:r>
    </w:p>
    <w:p w:rsidR="005E5CA8" w:rsidRPr="00BA79E3" w:rsidRDefault="004B2887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Osobné údaje </w:t>
      </w:r>
      <w:r w:rsidR="001B6AC2">
        <w:rPr>
          <w:rFonts w:ascii="Arial" w:hAnsi="Arial" w:cs="Arial"/>
        </w:rPr>
        <w:t>dotknutých osôb</w:t>
      </w:r>
      <w:r w:rsidRPr="00BA79E3">
        <w:rPr>
          <w:rFonts w:ascii="Arial" w:hAnsi="Arial" w:cs="Arial"/>
        </w:rPr>
        <w:t xml:space="preserve"> nebudú použité na automatizované individuálne rozhodovanie vrátane profilovania.</w:t>
      </w:r>
    </w:p>
    <w:p w:rsidR="004B2887" w:rsidRPr="009737A3" w:rsidRDefault="004B2887" w:rsidP="00A115F7">
      <w:pPr>
        <w:tabs>
          <w:tab w:val="left" w:pos="1650"/>
        </w:tabs>
        <w:spacing w:line="240" w:lineRule="auto"/>
        <w:rPr>
          <w:rFonts w:ascii="Arial" w:hAnsi="Arial" w:cs="Arial"/>
        </w:rPr>
      </w:pPr>
    </w:p>
    <w:sectPr w:rsidR="004B2887" w:rsidRPr="009737A3" w:rsidSect="004B288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147C0" w16cid:durableId="1F1BA16A"/>
  <w16cid:commentId w16cid:paraId="4D8E0A33" w16cid:durableId="1F1B3539"/>
  <w16cid:commentId w16cid:paraId="62689818" w16cid:durableId="1F1B0389"/>
  <w16cid:commentId w16cid:paraId="619FC156" w16cid:durableId="1F1B071F"/>
  <w16cid:commentId w16cid:paraId="48C8F14F" w16cid:durableId="1F1B0904"/>
  <w16cid:commentId w16cid:paraId="4FE2C749" w16cid:durableId="1F1B345A"/>
  <w16cid:commentId w16cid:paraId="5E84CA7D" w16cid:durableId="1F1B35A9"/>
  <w16cid:commentId w16cid:paraId="3C6C53C0" w16cid:durableId="1F1B35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D9" w:rsidRDefault="00364BD9" w:rsidP="004B2887">
      <w:pPr>
        <w:spacing w:after="0" w:line="240" w:lineRule="auto"/>
      </w:pPr>
      <w:r>
        <w:separator/>
      </w:r>
    </w:p>
  </w:endnote>
  <w:endnote w:type="continuationSeparator" w:id="0">
    <w:p w:rsidR="00364BD9" w:rsidRDefault="00364BD9" w:rsidP="004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205136"/>
      <w:docPartObj>
        <w:docPartGallery w:val="Page Numbers (Bottom of Page)"/>
        <w:docPartUnique/>
      </w:docPartObj>
    </w:sdtPr>
    <w:sdtEndPr/>
    <w:sdtContent>
      <w:p w:rsidR="00781102" w:rsidRDefault="00364BD9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5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102" w:rsidRDefault="007811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D9" w:rsidRDefault="00364BD9" w:rsidP="004B2887">
      <w:pPr>
        <w:spacing w:after="0" w:line="240" w:lineRule="auto"/>
      </w:pPr>
      <w:r>
        <w:separator/>
      </w:r>
    </w:p>
  </w:footnote>
  <w:footnote w:type="continuationSeparator" w:id="0">
    <w:p w:rsidR="00364BD9" w:rsidRDefault="00364BD9" w:rsidP="004B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491"/>
    <w:multiLevelType w:val="hybridMultilevel"/>
    <w:tmpl w:val="958A79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608A1"/>
    <w:multiLevelType w:val="hybridMultilevel"/>
    <w:tmpl w:val="79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017"/>
    <w:multiLevelType w:val="multilevel"/>
    <w:tmpl w:val="1AEAF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ADF"/>
    <w:multiLevelType w:val="hybridMultilevel"/>
    <w:tmpl w:val="7B68E592"/>
    <w:lvl w:ilvl="0" w:tplc="37BED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61"/>
    <w:rsid w:val="00023B3A"/>
    <w:rsid w:val="00033E0B"/>
    <w:rsid w:val="00040C71"/>
    <w:rsid w:val="00067694"/>
    <w:rsid w:val="00081D49"/>
    <w:rsid w:val="000A0333"/>
    <w:rsid w:val="000B0989"/>
    <w:rsid w:val="00102DAE"/>
    <w:rsid w:val="001823DB"/>
    <w:rsid w:val="001A2980"/>
    <w:rsid w:val="001B6AC2"/>
    <w:rsid w:val="001D62E5"/>
    <w:rsid w:val="00235B36"/>
    <w:rsid w:val="002434CE"/>
    <w:rsid w:val="0025388A"/>
    <w:rsid w:val="00276CA5"/>
    <w:rsid w:val="00297992"/>
    <w:rsid w:val="00306DFF"/>
    <w:rsid w:val="00364BD9"/>
    <w:rsid w:val="00384BF8"/>
    <w:rsid w:val="00490418"/>
    <w:rsid w:val="00492575"/>
    <w:rsid w:val="004A05E7"/>
    <w:rsid w:val="004B2887"/>
    <w:rsid w:val="0054038C"/>
    <w:rsid w:val="005B344E"/>
    <w:rsid w:val="005C1B66"/>
    <w:rsid w:val="005E5CA8"/>
    <w:rsid w:val="006367ED"/>
    <w:rsid w:val="006454EB"/>
    <w:rsid w:val="00646A20"/>
    <w:rsid w:val="006B441F"/>
    <w:rsid w:val="006B7E61"/>
    <w:rsid w:val="006D2BB3"/>
    <w:rsid w:val="00701D94"/>
    <w:rsid w:val="00705A52"/>
    <w:rsid w:val="00775A02"/>
    <w:rsid w:val="00781102"/>
    <w:rsid w:val="00795E61"/>
    <w:rsid w:val="007A614E"/>
    <w:rsid w:val="007D6D48"/>
    <w:rsid w:val="00864D21"/>
    <w:rsid w:val="008D75CF"/>
    <w:rsid w:val="009201FF"/>
    <w:rsid w:val="009524D9"/>
    <w:rsid w:val="00966AE4"/>
    <w:rsid w:val="009737A3"/>
    <w:rsid w:val="009D5407"/>
    <w:rsid w:val="00A0749C"/>
    <w:rsid w:val="00A115F7"/>
    <w:rsid w:val="00A142C6"/>
    <w:rsid w:val="00A14A62"/>
    <w:rsid w:val="00A17AAA"/>
    <w:rsid w:val="00A25E6A"/>
    <w:rsid w:val="00A73867"/>
    <w:rsid w:val="00AC183F"/>
    <w:rsid w:val="00AD4B11"/>
    <w:rsid w:val="00B426A2"/>
    <w:rsid w:val="00B53996"/>
    <w:rsid w:val="00B67031"/>
    <w:rsid w:val="00BA79E3"/>
    <w:rsid w:val="00BF2172"/>
    <w:rsid w:val="00C97CB2"/>
    <w:rsid w:val="00CE7BF5"/>
    <w:rsid w:val="00CF5BEA"/>
    <w:rsid w:val="00E0651B"/>
    <w:rsid w:val="00E14E07"/>
    <w:rsid w:val="00E163A8"/>
    <w:rsid w:val="00E24673"/>
    <w:rsid w:val="00E6460A"/>
    <w:rsid w:val="00EC1E48"/>
    <w:rsid w:val="00ED30AD"/>
    <w:rsid w:val="00F2541A"/>
    <w:rsid w:val="00F30B75"/>
    <w:rsid w:val="00FE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A4CD-6893-44FB-8114-240414E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D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A03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03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03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03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033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33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434C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434C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81D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2887"/>
  </w:style>
  <w:style w:type="paragraph" w:styleId="Pta">
    <w:name w:val="footer"/>
    <w:basedOn w:val="Normlny"/>
    <w:link w:val="PtaChar"/>
    <w:uiPriority w:val="99"/>
    <w:unhideWhenUsed/>
    <w:rsid w:val="004B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2887"/>
  </w:style>
  <w:style w:type="character" w:customStyle="1" w:styleId="ra">
    <w:name w:val="ra"/>
    <w:basedOn w:val="Predvolenpsmoodseku"/>
    <w:rsid w:val="00384BF8"/>
  </w:style>
  <w:style w:type="table" w:customStyle="1" w:styleId="Mriekatabuky3">
    <w:name w:val="Mriežka tabuľky3"/>
    <w:basedOn w:val="Normlnatabuka"/>
    <w:uiPriority w:val="59"/>
    <w:rsid w:val="00384B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uiPriority w:val="22"/>
    <w:qFormat/>
    <w:rsid w:val="00492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FFA5-38B6-4FE5-939C-B1107756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Pohanková</dc:creator>
  <cp:lastModifiedBy>Kovácsová Adriana</cp:lastModifiedBy>
  <cp:revision>3</cp:revision>
  <dcterms:created xsi:type="dcterms:W3CDTF">2018-09-26T18:22:00Z</dcterms:created>
  <dcterms:modified xsi:type="dcterms:W3CDTF">2018-10-25T11:27:00Z</dcterms:modified>
</cp:coreProperties>
</file>